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outline w:val="0"/>
          <w:color w:val="6d0a00"/>
          <w:sz w:val="28"/>
          <w:szCs w:val="28"/>
          <w:u w:color="6d0a00"/>
          <w14:textFill>
            <w14:solidFill>
              <w14:srgbClr w14:val="6D0A00"/>
            </w14:solidFill>
          </w14:textFill>
        </w:rPr>
      </w:pPr>
      <w:r>
        <w:rPr>
          <w:rFonts w:ascii="Helvetica Neue Bold Condensed" w:cs="Helvetica Neue Bold Condensed" w:hAnsi="Helvetica Neue Bold Condensed" w:eastAsia="Helvetica Neue Bold Condensed"/>
          <w:outline w:val="0"/>
          <w:color w:val="6d0a00"/>
          <w:sz w:val="28"/>
          <w:szCs w:val="28"/>
          <w:u w:color="6d0a00"/>
          <w14:textFill>
            <w14:solidFill>
              <w14:srgbClr w14:val="6D0A00"/>
            </w14:solidFill>
          </w14:textFill>
        </w:rPr>
        <w:drawing xmlns:a="http://schemas.openxmlformats.org/drawingml/2006/main">
          <wp:inline distT="0" distB="0" distL="0" distR="0">
            <wp:extent cx="5727573" cy="932777"/>
            <wp:effectExtent l="0" t="0" r="0" b="0"/>
            <wp:docPr id="1073741825" name="officeArt object" descr="pasted-image.tif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 descr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573" cy="93277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outline w:val="0"/>
          <w:color w:val="6d0a00"/>
          <w:sz w:val="28"/>
          <w:szCs w:val="28"/>
          <w:u w:color="6d0a00"/>
          <w14:textFill>
            <w14:solidFill>
              <w14:srgbClr w14:val="6D0A00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Fonts w:ascii="Helvetica Neue Black Condensed" w:cs="Helvetica Neue Black Condensed" w:hAnsi="Helvetica Neue Black Condensed" w:eastAsia="Helvetica Neue Black Condensed"/>
          <w:outline w:val="0"/>
          <w:color w:val="01178d"/>
          <w:sz w:val="40"/>
          <w:szCs w:val="40"/>
          <w:u w:color="01178d"/>
          <w14:textFill>
            <w14:solidFill>
              <w14:srgbClr w14:val="01178D"/>
            </w14:solidFill>
          </w14:textFill>
        </w:rPr>
      </w:pPr>
      <w:r>
        <w:rPr>
          <w:rFonts w:ascii="Helvetica Neue Bold Condensed" w:hAnsi="Helvetica Neue Bold Condensed"/>
          <w:outline w:val="0"/>
          <w:color w:val="6d0a00"/>
          <w:sz w:val="28"/>
          <w:szCs w:val="28"/>
          <w:u w:color="6d0a00"/>
          <w:rtl w:val="0"/>
          <w:lang w:val="de-DE"/>
          <w14:textFill>
            <w14:solidFill>
              <w14:srgbClr w14:val="6D0A00"/>
            </w14:solidFill>
          </w14:textFill>
        </w:rPr>
        <w:t xml:space="preserve">Weimar,  im </w:t>
      </w:r>
      <w:r>
        <w:rPr>
          <w:rFonts w:ascii="Helvetica Neue Bold Condensed" w:hAnsi="Helvetica Neue Bold Condensed"/>
          <w:outline w:val="0"/>
          <w:color w:val="6d0a00"/>
          <w:sz w:val="28"/>
          <w:szCs w:val="28"/>
          <w:u w:color="6d0a00"/>
          <w:rtl w:val="0"/>
          <w14:textFill>
            <w14:solidFill>
              <w14:srgbClr w14:val="6D0A00"/>
            </w14:solidFill>
          </w14:textFill>
        </w:rPr>
        <w:t>September 2020</w:t>
      </w:r>
    </w:p>
    <w:p>
      <w:pPr>
        <w:pStyle w:val="Text A"/>
        <w:suppressAutoHyphens w:val="1"/>
        <w:spacing w:line="288" w:lineRule="auto"/>
        <w:rPr>
          <w:rFonts w:ascii="Helvetica Neue Black Condensed" w:cs="Helvetica Neue Black Condensed" w:hAnsi="Helvetica Neue Black Condensed" w:eastAsia="Helvetica Neue Black Condensed"/>
          <w:outline w:val="0"/>
          <w:color w:val="01178d"/>
          <w:sz w:val="40"/>
          <w:szCs w:val="40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Fonts w:ascii="Helvetica Neue Black Condensed" w:cs="Helvetica Neue Black Condensed" w:hAnsi="Helvetica Neue Black Condensed" w:eastAsia="Helvetica Neue Black Condensed"/>
          <w:outline w:val="0"/>
          <w:color w:val="01178d"/>
          <w:sz w:val="40"/>
          <w:szCs w:val="40"/>
          <w:u w:color="01178d"/>
          <w14:textFill>
            <w14:solidFill>
              <w14:srgbClr w14:val="01178D"/>
            </w14:solidFill>
          </w14:textFill>
        </w:rPr>
      </w:pPr>
      <w:r>
        <w:rPr>
          <w:rFonts w:ascii="Helvetica Neue Black Condensed" w:hAnsi="Helvetica Neue Black Condensed" w:hint="default"/>
          <w:outline w:val="0"/>
          <w:color w:val="01178d"/>
          <w:sz w:val="40"/>
          <w:szCs w:val="40"/>
          <w:u w:color="01178d"/>
          <w:rtl w:val="0"/>
          <w:lang w:val="it-IT"/>
          <w14:textFill>
            <w14:solidFill>
              <w14:srgbClr w14:val="01178D"/>
            </w14:solidFill>
          </w14:textFill>
        </w:rPr>
        <w:t>»</w:t>
      </w:r>
      <w:r>
        <w:rPr>
          <w:rFonts w:ascii="Helvetica Neue Black Condensed" w:hAnsi="Helvetica Neue Black Condensed"/>
          <w:outline w:val="0"/>
          <w:color w:val="01178d"/>
          <w:sz w:val="40"/>
          <w:szCs w:val="40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VORBILD LISZT</w:t>
      </w:r>
      <w:r>
        <w:rPr>
          <w:rFonts w:ascii="Helvetica Neue Black Condensed" w:hAnsi="Helvetica Neue Black Condensed" w:hint="default"/>
          <w:outline w:val="0"/>
          <w:color w:val="01178d"/>
          <w:sz w:val="40"/>
          <w:szCs w:val="40"/>
          <w:u w:color="01178d"/>
          <w:rtl w:val="0"/>
          <w:lang w:val="fr-FR"/>
          <w14:textFill>
            <w14:solidFill>
              <w14:srgbClr w14:val="01178D"/>
            </w14:solidFill>
          </w14:textFill>
        </w:rPr>
        <w:t>«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 Neue Black Condensed" w:hAnsi="Helvetica Neue Black Condensed"/>
          <w:outline w:val="0"/>
          <w:color w:val="01178d"/>
          <w:sz w:val="40"/>
          <w:szCs w:val="40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DIE DEUTSCHE LISZT-GESELLSCHAFT 1990-2020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8"/>
          <w:szCs w:val="28"/>
        </w:rPr>
      </w:pPr>
      <w:r>
        <w:rPr>
          <w:rFonts w:ascii="Trebuchet MS" w:hAnsi="Trebuchet MS"/>
          <w:b w:val="1"/>
          <w:bCs w:val="1"/>
          <w:sz w:val="28"/>
          <w:szCs w:val="28"/>
          <w:rtl w:val="0"/>
          <w:lang w:val="de-DE"/>
        </w:rPr>
        <w:t>Eine Publikation der DLG zu ihrem drei</w:t>
      </w:r>
      <w:r>
        <w:rPr>
          <w:rFonts w:ascii="Trebuchet MS" w:hAnsi="Trebuchet MS" w:hint="default"/>
          <w:b w:val="1"/>
          <w:bCs w:val="1"/>
          <w:sz w:val="28"/>
          <w:szCs w:val="28"/>
          <w:rtl w:val="0"/>
          <w:lang w:val="de-DE"/>
        </w:rPr>
        <w:t>ß</w:t>
      </w:r>
      <w:r>
        <w:rPr>
          <w:rFonts w:ascii="Trebuchet MS" w:hAnsi="Trebuchet MS"/>
          <w:b w:val="1"/>
          <w:bCs w:val="1"/>
          <w:sz w:val="28"/>
          <w:szCs w:val="28"/>
          <w:rtl w:val="0"/>
        </w:rPr>
        <w:t>igj</w:t>
      </w:r>
      <w:r>
        <w:rPr>
          <w:rFonts w:ascii="Trebuchet MS" w:hAnsi="Trebuchet MS" w:hint="default"/>
          <w:b w:val="1"/>
          <w:bCs w:val="1"/>
          <w:sz w:val="28"/>
          <w:szCs w:val="28"/>
          <w:rtl w:val="0"/>
        </w:rPr>
        <w:t>ä</w:t>
      </w:r>
      <w:r>
        <w:rPr>
          <w:rFonts w:ascii="Trebuchet MS" w:hAnsi="Trebuchet MS"/>
          <w:b w:val="1"/>
          <w:bCs w:val="1"/>
          <w:sz w:val="28"/>
          <w:szCs w:val="28"/>
          <w:rtl w:val="0"/>
          <w:lang w:val="de-DE"/>
        </w:rPr>
        <w:t>hrigen Bestehen 2020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 xml:space="preserve">Am 21. Oktober 1990 wurde die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Franz-Liszt-Gesellschaft Weimar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z w:val="24"/>
          <w:szCs w:val="24"/>
          <w:rtl w:val="0"/>
          <w:lang w:val="de-DE"/>
        </w:rPr>
        <w:t>gegr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ndet. Die 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ndungsversammlung der heutigen 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Deutschen Liszt-Gesellschaft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fand damals auf Initiative des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Arbeitskreises Franz Liszt im Kulturbund der DDR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z w:val="24"/>
          <w:szCs w:val="24"/>
          <w:rtl w:val="0"/>
          <w:lang w:val="de-DE"/>
        </w:rPr>
        <w:t>statt, zu ihren 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ndungsmitgliedern z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hlten neben den Mitgliedern des Arbeitskreises namhafte Institutionen, K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nstler und Wissenschaftler aus dem deutschsprachigen Rau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‰</w:t>
      </w:r>
      <w:r>
        <w:rPr>
          <w:rFonts w:ascii="Trebuchet MS" w:hAnsi="Trebuchet MS"/>
          <w:sz w:val="24"/>
          <w:szCs w:val="24"/>
          <w:rtl w:val="0"/>
          <w:lang w:val="de-DE"/>
        </w:rPr>
        <w:t>m, darunter auch Vertreter zweier weiterer deutscher Liszt-Gesellschaften. Zu den Zielen und Aufgaben der Deutschen Liszt-Gesellschaft z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hlen seither satzungsgem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äß</w:t>
      </w:r>
      <w:r>
        <w:rPr>
          <w:rFonts w:ascii="Trebuchet MS" w:hAnsi="Trebuchet MS"/>
          <w:sz w:val="24"/>
          <w:szCs w:val="24"/>
          <w:rtl w:val="0"/>
        </w:rPr>
        <w:t xml:space="preserve"> 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die Pflege und Verbreitung des Lisztschen Werkes, die F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>rderung der k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nstlerischen und wissenschaftlichen Auseinandersetzung mit Werk und Wirken Liszts, die Unterst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tzung der Weimarer Liszt-Sammlungen und die Unterst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tzung der Nutzung der Weimarer Altenburg als Zentrum kultureller Begegnung im Sinne Liszts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«</w:t>
      </w:r>
      <w:r>
        <w:rPr>
          <w:rFonts w:ascii="Trebuchet MS" w:hAnsi="Trebuchet MS"/>
          <w:sz w:val="24"/>
          <w:szCs w:val="24"/>
          <w:rtl w:val="0"/>
        </w:rPr>
        <w:t xml:space="preserve">.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Im Laufe der drei Jahrzehnte ihres Bestehens konnte die Deutsche Liszt- Gesellschaft eine Entwicklung hin zu einem zunehmend differenzierteren Liszt- Bild und einer breiteren Anerkennung des umfangreichen Lisztschen Werkes feststellen. Doch noch immer sind wesentliche Fragen der Liszt-Forschung unbeantwortet, noch immer werden bedeutende Werke Liszts selten oder gar nicht aufgef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hrt und auch die Zukunft von Liszts Weimarer Domizil, der</w:t>
      </w:r>
      <w:r>
        <w:rPr>
          <w:rFonts w:ascii="Trebuchet MS" w:hAnsi="Trebuchet MS"/>
          <w:sz w:val="24"/>
          <w:szCs w:val="24"/>
          <w:rtl w:val="0"/>
        </w:rPr>
        <w:t xml:space="preserve"> </w:t>
      </w:r>
      <w:r>
        <w:rPr>
          <w:rFonts w:ascii="Trebuchet MS" w:hAnsi="Trebuchet MS"/>
          <w:sz w:val="24"/>
          <w:szCs w:val="24"/>
          <w:rtl w:val="0"/>
          <w:lang w:val="de-DE"/>
        </w:rPr>
        <w:t>Altenburg, ist ungewiss. Unter diesen Bedingungen stellt sich die Frage nach den Aufgaben der Zukunft rund um das Leben und Schaffen Franz Liszts, dessen vielgestaltige Pers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>nlichkeit, dessen faszinierende Werke und dessen Bedeutung als einer der zentralen Impulsgeber f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r die Kunst des 19. und 20 Jahrhunderts noch immer </w:t>
      </w:r>
      <w:r>
        <w:rPr>
          <w:rFonts w:ascii="Trebuchet MS" w:hAnsi="Trebuchet MS" w:hint="default"/>
          <w:sz w:val="24"/>
          <w:szCs w:val="24"/>
          <w:rtl w:val="0"/>
          <w:lang w:val="en-US"/>
        </w:rPr>
        <w:t>—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 </w:t>
      </w:r>
      <w:r>
        <w:rPr>
          <w:rFonts w:ascii="Trebuchet MS" w:hAnsi="Trebuchet MS"/>
          <w:sz w:val="24"/>
          <w:szCs w:val="24"/>
          <w:rtl w:val="0"/>
          <w:lang w:val="de-DE"/>
        </w:rPr>
        <w:t>und immer wieder neu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 </w:t>
      </w:r>
      <w:r>
        <w:rPr>
          <w:rFonts w:ascii="Trebuchet MS" w:hAnsi="Trebuchet MS" w:hint="default"/>
          <w:sz w:val="24"/>
          <w:szCs w:val="24"/>
          <w:rtl w:val="0"/>
          <w:lang w:val="en-US"/>
        </w:rPr>
        <w:t xml:space="preserve">— 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zu entdecken sind.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Alfred Brendel beschloss seine Festrede zur Er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ffnung des Liszt-Jahres 2011 in Weimar mit dem Satz: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Im Gedenken an seinen Geburtstag vor 200 Jahren sei dieser Liszt unser Vorbild.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Zuvor hatte er sich auf das Urteil Alexander Borodins von 1877 bezogen, Franz Liszt sei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ein Feind aller Konventionen, Gewohnheit und Routine; er ist frei von jeder Voreingenommenheit, von allen Vorurteilen und Traditionen, m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>gen es nationale, konservative oder sonstige sein.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Seit ihrer 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ndung vor 30 Jahren ist die Deutsche Liszt-Gesellschaft bestrebt, die Erinnerung an den genialen vielseitigen Musiker wach zu halten und das Verstehen seines vielf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ltigen Schaffens zu bef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</w:rPr>
        <w:t xml:space="preserve">rdern.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pacing w:val="-2"/>
          <w:sz w:val="24"/>
          <w:szCs w:val="24"/>
        </w:rPr>
      </w:pP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Anl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sslich ihres 30-j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hrigen Bestehens ver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ffentlicht die Deutsche Liszt- Gesellschaft eine Jubil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 xml:space="preserve">umsschrift, die unter dem Titel 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it-IT"/>
        </w:rPr>
        <w:t>»›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Vorbild Liszt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en-US"/>
        </w:rPr>
        <w:t xml:space="preserve">‹ — 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Die Deutsche Liszt-Gesellschaft 1990-2020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 xml:space="preserve">eine kritische Zwischenbilanz ihres Wirkens zieht. 30 Jahre, das ist die Leistung einer ganzen Generation von Mitgliedern 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en-US"/>
        </w:rPr>
        <w:t xml:space="preserve">— 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Wissenschaftlern, K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ü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 xml:space="preserve">nstlern, Liszt-Begeisterten 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en-US"/>
        </w:rPr>
        <w:t xml:space="preserve">— </w:t>
      </w:r>
      <w:r>
        <w:rPr>
          <w:rFonts w:ascii="Trebuchet MS" w:hAnsi="Trebuchet MS"/>
          <w:spacing w:val="-2"/>
          <w:sz w:val="24"/>
          <w:szCs w:val="24"/>
          <w:rtl w:val="0"/>
        </w:rPr>
        <w:t>f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ü</w:t>
      </w:r>
      <w:r>
        <w:rPr>
          <w:rFonts w:ascii="Trebuchet MS" w:hAnsi="Trebuchet MS"/>
          <w:spacing w:val="-2"/>
          <w:sz w:val="24"/>
          <w:szCs w:val="24"/>
          <w:rtl w:val="0"/>
        </w:rPr>
        <w:t>r das Erbe Franz Liszts.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pacing w:val="-2"/>
          <w:sz w:val="24"/>
          <w:szCs w:val="24"/>
        </w:rPr>
      </w:pP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Die Beitr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de-DE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 xml:space="preserve">ge von 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Wolfram Huschke, Evelyn Liepsch, Irina Lucke-Kaminiarz, Albrecht v.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de-DE"/>
        </w:rPr>
        <w:t> 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Massow, Christian Wilm M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ü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ller und Michael Straeter reflektieren die Anf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nge der Gesellschaft im Deutschland der Wiedervereinigungsjahre und blicken aus der Innenperspektive auf die drei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de-DE"/>
        </w:rPr>
        <w:t>ß</w:t>
      </w:r>
      <w:r>
        <w:rPr>
          <w:rFonts w:ascii="Trebuchet MS" w:hAnsi="Trebuchet MS"/>
          <w:spacing w:val="-2"/>
          <w:sz w:val="24"/>
          <w:szCs w:val="24"/>
          <w:rtl w:val="0"/>
        </w:rPr>
        <w:t>igj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hrige T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tigkeit der DLG im Lichte ihrer selbstgesetzten Ziele.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pacing w:val="-2"/>
          <w:sz w:val="24"/>
          <w:szCs w:val="24"/>
        </w:rPr>
      </w:pPr>
      <w:r>
        <w:rPr>
          <w:rFonts w:ascii="Trebuchet MS" w:hAnsi="Trebuchet MS"/>
          <w:spacing w:val="-2"/>
          <w:sz w:val="24"/>
          <w:szCs w:val="24"/>
          <w:rtl w:val="0"/>
        </w:rPr>
        <w:t>Alfred Brendel, M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á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ria Eckhardt, Ulrike Lorenz, Christoph St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lzl und Nike Wagner gratulieren mit Gru</w:t>
      </w:r>
      <w:r>
        <w:rPr>
          <w:rFonts w:ascii="Trebuchet MS" w:hAnsi="Trebuchet MS" w:hint="default"/>
          <w:spacing w:val="-2"/>
          <w:sz w:val="24"/>
          <w:szCs w:val="24"/>
          <w:rtl w:val="0"/>
          <w:lang w:val="de-DE"/>
        </w:rPr>
        <w:t>ß</w:t>
      </w:r>
      <w:r>
        <w:rPr>
          <w:rFonts w:ascii="Trebuchet MS" w:hAnsi="Trebuchet MS"/>
          <w:spacing w:val="-2"/>
          <w:sz w:val="24"/>
          <w:szCs w:val="24"/>
          <w:rtl w:val="0"/>
          <w:lang w:val="de-DE"/>
        </w:rPr>
        <w:t>worten zum Jubil</w:t>
      </w:r>
      <w:r>
        <w:rPr>
          <w:rFonts w:ascii="Trebuchet MS" w:hAnsi="Trebuchet MS" w:hint="default"/>
          <w:spacing w:val="-2"/>
          <w:sz w:val="24"/>
          <w:szCs w:val="24"/>
          <w:rtl w:val="0"/>
        </w:rPr>
        <w:t>ä</w:t>
      </w:r>
      <w:r>
        <w:rPr>
          <w:rFonts w:ascii="Trebuchet MS" w:hAnsi="Trebuchet MS"/>
          <w:spacing w:val="-2"/>
          <w:sz w:val="24"/>
          <w:szCs w:val="24"/>
          <w:rtl w:val="0"/>
        </w:rPr>
        <w:t>um.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pacing w:val="-2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Der Jubil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umsband wird am 24. Oktober 2020 auf der Mitgliederversammlung der Deutschen Liszt-Gesellschaft vorgestellt, die im Rahmen der 38. Weimarer Liszt-Tage (22. bis 25. Oktober 2020) stattfindet.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pacing w:val="-2"/>
          <w:sz w:val="24"/>
          <w:szCs w:val="24"/>
        </w:rPr>
      </w:pPr>
    </w:p>
    <w:p>
      <w:pPr>
        <w:pStyle w:val="Text A"/>
        <w:suppressAutoHyphens w:val="1"/>
        <w:spacing w:line="288" w:lineRule="auto"/>
        <w:ind w:left="567" w:firstLine="0"/>
        <w:rPr>
          <w:rFonts w:ascii="Trebuchet MS" w:cs="Trebuchet MS" w:hAnsi="Trebuchet MS" w:eastAsia="Trebuchet MS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 Neue Bold Condensed" w:hAnsi="Helvetica Neue Bold Condensed"/>
          <w:outline w:val="0"/>
          <w:color w:val="6d0a00"/>
          <w:sz w:val="24"/>
          <w:szCs w:val="24"/>
          <w:u w:color="6d0a00"/>
          <w:rtl w:val="0"/>
          <w:lang w:val="de-DE"/>
          <w14:textFill>
            <w14:solidFill>
              <w14:srgbClr w14:val="6D0A00"/>
            </w14:solidFill>
          </w14:textFill>
        </w:rPr>
        <w:t>Erscheinungstermin:</w:t>
      </w:r>
      <w:r>
        <w:rPr>
          <w:rFonts w:ascii="Trebuchet MS" w:hAnsi="Trebuchet MS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 xml:space="preserve"> Oktober 2020</w:t>
      </w:r>
    </w:p>
    <w:p>
      <w:pPr>
        <w:pStyle w:val="Text A"/>
        <w:suppressAutoHyphens w:val="1"/>
        <w:spacing w:line="288" w:lineRule="auto"/>
        <w:ind w:left="567" w:firstLine="0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Helvetica Neue Bold Condensed" w:hAnsi="Helvetica Neue Bold Condensed"/>
          <w:outline w:val="0"/>
          <w:color w:val="6d0a00"/>
          <w:sz w:val="24"/>
          <w:szCs w:val="24"/>
          <w:u w:color="6d0a00"/>
          <w:rtl w:val="0"/>
          <w:lang w:val="de-DE"/>
          <w14:textFill>
            <w14:solidFill>
              <w14:srgbClr w14:val="6D0A00"/>
            </w14:solidFill>
          </w14:textFill>
        </w:rPr>
        <w:t>Umfang und Format: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124 Seiten vollfarbig, Softcover 170 x 240 mm</w:t>
      </w:r>
    </w:p>
    <w:p>
      <w:pPr>
        <w:pStyle w:val="Text A"/>
        <w:suppressAutoHyphens w:val="1"/>
        <w:spacing w:line="288" w:lineRule="auto"/>
        <w:ind w:left="567" w:firstLine="0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Helvetica Neue Bold Condensed" w:hAnsi="Helvetica Neue Bold Condensed"/>
          <w:outline w:val="0"/>
          <w:color w:val="6d0a00"/>
          <w:sz w:val="24"/>
          <w:szCs w:val="24"/>
          <w:u w:color="6d0a00"/>
          <w:rtl w:val="0"/>
          <w:lang w:val="de-DE"/>
          <w14:textFill>
            <w14:solidFill>
              <w14:srgbClr w14:val="6D0A00"/>
            </w14:solidFill>
          </w14:textFill>
        </w:rPr>
        <w:t>Druck: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Druckerei Sch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pfel, Weimar  |  </w:t>
      </w:r>
      <w:r>
        <w:rPr>
          <w:rFonts w:ascii="Helvetica Neue Bold Condensed" w:hAnsi="Helvetica Neue Bold Condensed"/>
          <w:outline w:val="0"/>
          <w:color w:val="6d0a00"/>
          <w:sz w:val="24"/>
          <w:szCs w:val="24"/>
          <w:u w:color="6d0a00"/>
          <w:rtl w:val="0"/>
          <w:lang w:val="nl-NL"/>
          <w14:textFill>
            <w14:solidFill>
              <w14:srgbClr w14:val="6D0A00"/>
            </w14:solidFill>
          </w14:textFill>
        </w:rPr>
        <w:t>ISBN:</w:t>
      </w:r>
      <w:r>
        <w:rPr>
          <w:rFonts w:ascii="Trebuchet MS" w:hAnsi="Trebuchet MS"/>
          <w:sz w:val="24"/>
          <w:szCs w:val="24"/>
          <w:rtl w:val="0"/>
        </w:rPr>
        <w:t xml:space="preserve"> 978-3-9820342-2-5</w:t>
      </w:r>
    </w:p>
    <w:p>
      <w:pPr>
        <w:pStyle w:val="Text A"/>
        <w:suppressAutoHyphens w:val="1"/>
        <w:spacing w:line="288" w:lineRule="auto"/>
        <w:ind w:left="567" w:firstLine="0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ind w:left="567" w:firstLine="0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Helvetica Neue Bold Condensed" w:hAnsi="Helvetica Neue Bold Condensed"/>
          <w:outline w:val="0"/>
          <w:color w:val="6d0a00"/>
          <w:sz w:val="24"/>
          <w:szCs w:val="24"/>
          <w:u w:color="6d0a00"/>
          <w:rtl w:val="0"/>
          <w:lang w:val="en-US"/>
          <w14:textFill>
            <w14:solidFill>
              <w14:srgbClr w14:val="6D0A00"/>
            </w14:solidFill>
          </w14:textFill>
        </w:rPr>
        <w:t>Presseexemplare</w:t>
      </w:r>
      <w:r>
        <w:rPr>
          <w:rFonts w:ascii="Trebuchet MS" w:hAnsi="Trebuchet MS"/>
          <w:sz w:val="24"/>
          <w:szCs w:val="24"/>
          <w:rtl w:val="0"/>
        </w:rPr>
        <w:t xml:space="preserve"> k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>nnen ab Mitte Oktober bei der Gesch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ftsstelle der DLG (Deutsche Liszt-Gesellschaft, c/o Hochschule f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r Musik Franz Liszt, Platz der Demokratie 2/3, 99423 Weimar) </w:t>
      </w:r>
      <w:r>
        <w:rPr>
          <w:rFonts w:ascii="Trebuchet MS" w:hAnsi="Trebuchet MS"/>
          <w:sz w:val="24"/>
          <w:szCs w:val="24"/>
          <w:rtl w:val="0"/>
          <w:lang w:val="de-DE"/>
        </w:rPr>
        <w:t>und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per E-Mail an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"mailto:redaktion@deutsche-liszt-gesellschaft.de"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redaktion@deutsche-liszt-</w:t>
      </w:r>
      <w:r>
        <w:rPr>
          <w:rStyle w:val="Hyperlink.0"/>
          <w:rtl w:val="0"/>
          <w:lang w:val="de-DE"/>
        </w:rPr>
        <w:t>g</w:t>
      </w:r>
      <w:r>
        <w:rPr>
          <w:rStyle w:val="Hyperlink.0"/>
          <w:rtl w:val="0"/>
          <w:lang w:val="de-DE"/>
        </w:rPr>
        <w:t>esellschaft.de</w:t>
      </w:r>
      <w:r>
        <w:rPr/>
        <w:fldChar w:fldCharType="end" w:fldLock="0"/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angefordert werden.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outline w:val="0"/>
          <w:color w:val="01178d"/>
          <w:sz w:val="32"/>
          <w:szCs w:val="32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1178d"/>
          <w:sz w:val="32"/>
          <w:szCs w:val="32"/>
          <w:u w:color="01178d"/>
          <w14:textFill>
            <w14:solidFill>
              <w14:srgbClr w14:val="01178D"/>
            </w14:solidFill>
          </w14:textFill>
        </w:rPr>
        <w:br w:type="page"/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Inhalts</w:t>
      </w:r>
      <w:r>
        <w:rPr>
          <w:rFonts w:ascii="Helvetica Neue Bold Condensed" w:hAnsi="Helvetica Neue Bold Condensed" w:hint="default"/>
          <w:outline w:val="0"/>
          <w:color w:val="01178d"/>
          <w:sz w:val="32"/>
          <w:szCs w:val="32"/>
          <w:u w:color="01178d"/>
          <w:rtl w:val="0"/>
          <w14:textFill>
            <w14:solidFill>
              <w14:srgbClr w14:val="01178D"/>
            </w14:solidFill>
          </w14:textFill>
        </w:rPr>
        <w:t>ü</w:t>
      </w:r>
      <w:r>
        <w:rPr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bersicht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</w:rPr>
        <w:t>01</w:t>
        <w:tab/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</w:rPr>
        <w:t>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ndungsmythos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 xml:space="preserve">« </w:t>
      </w:r>
      <w:r>
        <w:rPr>
          <w:rFonts w:ascii="Trebuchet MS" w:hAnsi="Trebuchet MS"/>
          <w:sz w:val="24"/>
          <w:szCs w:val="24"/>
          <w:rtl w:val="0"/>
          <w:lang w:val="de-DE"/>
        </w:rPr>
        <w:t>und reale Entwicklung. Zur Gr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ndungsphase 1990 </w:t>
      </w:r>
      <w:r>
        <w:rPr>
          <w:rFonts w:ascii="Trebuchet MS" w:hAnsi="Trebuchet MS" w:hint="default"/>
          <w:sz w:val="24"/>
          <w:szCs w:val="24"/>
          <w:rtl w:val="0"/>
        </w:rPr>
        <w:t>–</w:t>
      </w:r>
      <w:r>
        <w:rPr>
          <w:rFonts w:ascii="Trebuchet MS" w:hAnsi="Trebuchet MS"/>
          <w:sz w:val="24"/>
          <w:szCs w:val="24"/>
          <w:rtl w:val="0"/>
          <w:lang w:val="de-DE"/>
        </w:rPr>
        <w:t>1992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02</w:t>
        <w:tab/>
        <w:t>Die Vielfalt der Weimarer Liszt-Tage in einem kleinen Abriss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Christian Wilm M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</w:rPr>
        <w:t>ller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03</w:t>
        <w:tab/>
        <w:t>Formalia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04</w:t>
        <w:tab/>
        <w:t>Die Publikationen der Deutschen Liszt-Gesellschaft 1990-2020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Michael Straeter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05</w:t>
        <w:tab/>
        <w:t xml:space="preserve">Die Altenburg Franz Liszts 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–</w:t>
      </w:r>
      <w:r>
        <w:rPr>
          <w:rFonts w:ascii="Trebuchet MS" w:hAnsi="Trebuchet MS"/>
          <w:sz w:val="24"/>
          <w:szCs w:val="24"/>
          <w:rtl w:val="0"/>
        </w:rPr>
        <w:t xml:space="preserve"> </w:t>
      </w:r>
      <w:r>
        <w:rPr>
          <w:rFonts w:ascii="Trebuchet MS" w:hAnsi="Trebuchet MS"/>
          <w:sz w:val="24"/>
          <w:szCs w:val="24"/>
          <w:rtl w:val="0"/>
          <w:lang w:val="de-DE"/>
        </w:rPr>
        <w:t>wie weiter?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 xml:space="preserve">  i</w:t>
        <w:tab/>
        <w:t>Die Wunde Altenburg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 xml:space="preserve"> ii</w:t>
        <w:tab/>
        <w:t xml:space="preserve">Die restauratorische und akustische Ausstattung der Salons der 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cs="Trebuchet MS" w:hAnsi="Trebuchet MS" w:eastAsia="Trebuchet MS"/>
          <w:sz w:val="24"/>
          <w:szCs w:val="24"/>
          <w:rtl w:val="0"/>
        </w:rPr>
        <w:tab/>
        <w:t>Bel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etage der Altenburg und die Dokumentation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Franz Liszt, die Altenburg und Europa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>«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Irina Lucke-Kaminiarz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iii</w:t>
        <w:tab/>
        <w:t>Wieder alles offen. Ein Nachtrag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06</w:t>
        <w:tab/>
        <w:t>Die Projekte der Deutschen Liszt-Gesellschaft f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r den Erhalt und die Erg</w:t>
      </w:r>
      <w:r>
        <w:rPr>
          <w:rFonts w:ascii="Trebuchet MS" w:hAnsi="Trebuchet MS" w:hint="default"/>
          <w:sz w:val="24"/>
          <w:szCs w:val="24"/>
          <w:rtl w:val="0"/>
        </w:rPr>
        <w:t>ä</w:t>
      </w:r>
      <w:r>
        <w:rPr>
          <w:rFonts w:ascii="Trebuchet MS" w:hAnsi="Trebuchet MS"/>
          <w:sz w:val="24"/>
          <w:szCs w:val="24"/>
          <w:rtl w:val="0"/>
          <w:lang w:val="de-DE"/>
        </w:rPr>
        <w:t>nzung des Liszt-Bestandes im Goethe- und Schiller-Archiv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Evelyn Liepsch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07</w:t>
        <w:tab/>
        <w:t xml:space="preserve">Zur Weimarer </w:t>
      </w:r>
      <w:r>
        <w:rPr>
          <w:rFonts w:ascii="Trebuchet MS" w:hAnsi="Trebuchet MS" w:hint="default"/>
          <w:sz w:val="24"/>
          <w:szCs w:val="24"/>
          <w:rtl w:val="0"/>
          <w:lang w:val="it-IT"/>
        </w:rPr>
        <w:t>»</w:t>
      </w:r>
      <w:r>
        <w:rPr>
          <w:rFonts w:ascii="Trebuchet MS" w:hAnsi="Trebuchet MS"/>
          <w:sz w:val="24"/>
          <w:szCs w:val="24"/>
          <w:rtl w:val="0"/>
          <w:lang w:val="de-DE"/>
        </w:rPr>
        <w:t>Liszt-Verdichtung 1999-2011</w:t>
      </w:r>
      <w:r>
        <w:rPr>
          <w:rFonts w:ascii="Trebuchet MS" w:hAnsi="Trebuchet MS" w:hint="default"/>
          <w:sz w:val="24"/>
          <w:szCs w:val="24"/>
          <w:rtl w:val="0"/>
          <w:lang w:val="fr-FR"/>
        </w:rPr>
        <w:t>«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08</w:t>
        <w:tab/>
        <w:t>Zur Liszt Biennale Th</w:t>
      </w:r>
      <w:r>
        <w:rPr>
          <w:rFonts w:ascii="Trebuchet MS" w:hAnsi="Trebuchet MS" w:hint="default"/>
          <w:sz w:val="24"/>
          <w:szCs w:val="24"/>
          <w:rtl w:val="0"/>
        </w:rPr>
        <w:t>ü</w:t>
      </w:r>
      <w:r>
        <w:rPr>
          <w:rFonts w:ascii="Trebuchet MS" w:hAnsi="Trebuchet MS"/>
          <w:sz w:val="24"/>
          <w:szCs w:val="24"/>
          <w:rtl w:val="0"/>
          <w:lang w:val="de-DE"/>
        </w:rPr>
        <w:t>ringen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09</w:t>
        <w:tab/>
        <w:t>Die Deutsche Liszt-Gesellschaft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Albrecht v. Massow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/>
          <w:sz w:val="24"/>
          <w:szCs w:val="24"/>
          <w:rtl w:val="0"/>
          <w:lang w:val="de-DE"/>
        </w:rPr>
        <w:t>10</w:t>
        <w:tab/>
        <w:t xml:space="preserve">Die Ehrenmitglieder der Gesellschaft </w:t>
      </w:r>
      <w:r>
        <w:rPr>
          <w:rFonts w:ascii="Trebuchet MS" w:hAnsi="Trebuchet MS" w:hint="default"/>
          <w:sz w:val="24"/>
          <w:szCs w:val="24"/>
          <w:rtl w:val="0"/>
          <w:lang w:val="de-DE"/>
        </w:rPr>
        <w:t>–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Die Mitgliedsgaben der Gesellschaft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 | </w:t>
      </w:r>
      <w:r>
        <w:rPr>
          <w:rFonts w:ascii="Trebuchet MS" w:hAnsi="Trebuchet MS"/>
          <w:sz w:val="24"/>
          <w:szCs w:val="24"/>
          <w:rtl w:val="0"/>
          <w:lang w:val="de-DE"/>
        </w:rPr>
        <w:t>von Wolfram Huschke</w:t>
      </w: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cs="Trebuchet MS" w:hAnsi="Trebuchet MS" w:eastAsia="Trebuchet MS"/>
          <w:sz w:val="24"/>
          <w:szCs w:val="24"/>
          <w:rtl w:val="0"/>
          <w:lang w:val="de-DE"/>
        </w:rPr>
        <w:tab/>
        <w:t xml:space="preserve">Autoren | Namenverzeichnis | Danksagung | Links &amp; Verweise | </w:t>
      </w:r>
      <w:r>
        <w:rPr>
          <w:rFonts w:ascii="Trebuchet MS" w:hAnsi="Trebuchet MS"/>
          <w:sz w:val="24"/>
          <w:szCs w:val="24"/>
          <w:rtl w:val="0"/>
        </w:rPr>
        <w:t>Impressum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ind w:left="567" w:hanging="567"/>
        <w:rPr>
          <w:rFonts w:ascii="Trebuchet MS" w:cs="Trebuchet MS" w:hAnsi="Trebuchet MS" w:eastAsia="Trebuchet MS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Gru</w:t>
      </w:r>
      <w:r>
        <w:rPr>
          <w:rFonts w:ascii="Helvetica Neue Bold Condensed" w:hAnsi="Helvetica Neue Bold Condensed" w:hint="default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ß</w:t>
      </w:r>
      <w:r>
        <w:rPr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worte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 w:hint="default"/>
          <w:sz w:val="24"/>
          <w:szCs w:val="24"/>
          <w:rtl w:val="0"/>
        </w:rPr>
        <w:t xml:space="preserve">• </w:t>
      </w:r>
      <w:r>
        <w:rPr>
          <w:rFonts w:ascii="Trebuchet MS" w:hAnsi="Trebuchet MS"/>
          <w:sz w:val="24"/>
          <w:szCs w:val="24"/>
          <w:rtl w:val="0"/>
        </w:rPr>
        <w:t xml:space="preserve">Dr. h.c. mult. Alfred Brendel, London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 w:hint="default"/>
          <w:sz w:val="24"/>
          <w:szCs w:val="24"/>
          <w:rtl w:val="0"/>
        </w:rPr>
        <w:t xml:space="preserve">• </w:t>
      </w:r>
      <w:r>
        <w:rPr>
          <w:rFonts w:ascii="Trebuchet MS" w:hAnsi="Trebuchet MS"/>
          <w:sz w:val="24"/>
          <w:szCs w:val="24"/>
          <w:rtl w:val="0"/>
        </w:rPr>
        <w:t>M</w:t>
      </w:r>
      <w:r>
        <w:rPr>
          <w:rFonts w:ascii="Trebuchet MS" w:hAnsi="Trebuchet MS" w:hint="default"/>
          <w:sz w:val="24"/>
          <w:szCs w:val="24"/>
          <w:rtl w:val="0"/>
        </w:rPr>
        <w:t>á</w:t>
      </w:r>
      <w:r>
        <w:rPr>
          <w:rFonts w:ascii="Trebuchet MS" w:hAnsi="Trebuchet MS"/>
          <w:sz w:val="24"/>
          <w:szCs w:val="24"/>
          <w:rtl w:val="0"/>
        </w:rPr>
        <w:t>ria Eckhardt, Budapest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 w:hint="default"/>
          <w:sz w:val="24"/>
          <w:szCs w:val="24"/>
          <w:rtl w:val="0"/>
        </w:rPr>
        <w:t xml:space="preserve">• </w:t>
      </w:r>
      <w:r>
        <w:rPr>
          <w:rFonts w:ascii="Trebuchet MS" w:hAnsi="Trebuchet MS"/>
          <w:sz w:val="24"/>
          <w:szCs w:val="24"/>
          <w:rtl w:val="0"/>
          <w:lang w:val="de-DE"/>
        </w:rPr>
        <w:t>Dr. Ulrike Lorenz, Weimar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 w:hint="default"/>
          <w:sz w:val="24"/>
          <w:szCs w:val="24"/>
          <w:rtl w:val="0"/>
        </w:rPr>
        <w:t xml:space="preserve">• </w:t>
      </w:r>
      <w:r>
        <w:rPr>
          <w:rFonts w:ascii="Trebuchet MS" w:hAnsi="Trebuchet MS"/>
          <w:sz w:val="24"/>
          <w:szCs w:val="24"/>
          <w:rtl w:val="0"/>
          <w:lang w:val="de-DE"/>
        </w:rPr>
        <w:t>Prof. Dr. Christoph St</w:t>
      </w:r>
      <w:r>
        <w:rPr>
          <w:rFonts w:ascii="Trebuchet MS" w:hAnsi="Trebuchet MS" w:hint="default"/>
          <w:sz w:val="24"/>
          <w:szCs w:val="24"/>
          <w:rtl w:val="0"/>
          <w:lang w:val="sv-SE"/>
        </w:rPr>
        <w:t>ö</w:t>
      </w:r>
      <w:r>
        <w:rPr>
          <w:rFonts w:ascii="Trebuchet MS" w:hAnsi="Trebuchet MS"/>
          <w:sz w:val="24"/>
          <w:szCs w:val="24"/>
          <w:rtl w:val="0"/>
          <w:lang w:val="de-DE"/>
        </w:rPr>
        <w:t xml:space="preserve">lzl, Berlin 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  <w:r>
        <w:rPr>
          <w:rFonts w:ascii="Trebuchet MS" w:hAnsi="Trebuchet MS" w:hint="default"/>
          <w:sz w:val="24"/>
          <w:szCs w:val="24"/>
          <w:rtl w:val="0"/>
        </w:rPr>
        <w:t xml:space="preserve">• </w:t>
      </w:r>
      <w:r>
        <w:rPr>
          <w:rFonts w:ascii="Trebuchet MS" w:hAnsi="Trebuchet MS"/>
          <w:sz w:val="24"/>
          <w:szCs w:val="24"/>
          <w:rtl w:val="0"/>
        </w:rPr>
        <w:t>Prof. Dr. Nike Wagner, Wien</w:t>
      </w:r>
    </w:p>
    <w:p>
      <w:pPr>
        <w:pStyle w:val="Text A"/>
        <w:suppressAutoHyphens w:val="1"/>
        <w:spacing w:line="288" w:lineRule="auto"/>
        <w:rPr>
          <w:rFonts w:ascii="Trebuchet MS" w:cs="Trebuchet MS" w:hAnsi="Trebuchet MS" w:eastAsia="Trebuchet MS"/>
          <w:sz w:val="24"/>
          <w:szCs w:val="24"/>
        </w:rPr>
      </w:pPr>
    </w:p>
    <w:p>
      <w:pPr>
        <w:pStyle w:val="Text A"/>
        <w:suppressAutoHyphens w:val="1"/>
        <w:spacing w:line="288" w:lineRule="auto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1178d"/>
          <w:sz w:val="28"/>
          <w:szCs w:val="28"/>
          <w:u w:color="01178d"/>
          <w14:textFill>
            <w14:solidFill>
              <w14:srgbClr w14:val="01178D"/>
            </w14:solidFill>
          </w14:textFill>
        </w:rPr>
        <w:br w:type="page"/>
      </w:r>
    </w:p>
    <w:p>
      <w:pPr>
        <w:pStyle w:val="Text A"/>
        <w:suppressAutoHyphens w:val="1"/>
        <w:spacing w:line="288" w:lineRule="auto"/>
        <w:ind w:left="567" w:hanging="567"/>
        <w:rPr>
          <w:rFonts w:ascii="Helvetica Neue Bold Condensed" w:cs="Helvetica Neue Bold Condensed" w:hAnsi="Helvetica Neue Bold Condensed" w:eastAsia="Helvetica Neue Bold Condensed"/>
          <w:outline w:val="0"/>
          <w:color w:val="01178d"/>
          <w:sz w:val="32"/>
          <w:szCs w:val="32"/>
          <w:u w:color="01178d"/>
          <w14:textFill>
            <w14:solidFill>
              <w14:srgbClr w14:val="01178D"/>
            </w14:solidFill>
          </w14:textFill>
        </w:rPr>
      </w:pPr>
      <w:r>
        <w:rPr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Kontakt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outline w:val="0"/>
          <w:color w:val="01178d"/>
          <w:sz w:val="28"/>
          <w:szCs w:val="2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outline w:val="0"/>
          <w:color w:val="000000"/>
          <w:sz w:val="19"/>
          <w:szCs w:val="19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Helvetica Neue Black Condensed" w:hAnsi="Helvetica Neue Black Condensed"/>
          <w:outline w:val="0"/>
          <w:color w:val="01178d"/>
          <w:sz w:val="19"/>
          <w:szCs w:val="19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Deutsche Liszt-Gesellschaft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c/o Hochschule f</w:t>
      </w:r>
      <w:r>
        <w:rPr>
          <w:rFonts w:ascii="Helvetica Neue Bold Condensed" w:hAnsi="Helvetica Neue Bold Condensed" w:hint="default"/>
          <w:sz w:val="18"/>
          <w:szCs w:val="18"/>
          <w:rtl w:val="0"/>
        </w:rPr>
        <w:t>ü</w:t>
      </w:r>
      <w:r>
        <w:rPr>
          <w:rFonts w:ascii="Helvetica Neue Bold Condensed" w:hAnsi="Helvetica Neue Bold Condensed"/>
          <w:sz w:val="18"/>
          <w:szCs w:val="18"/>
          <w:rtl w:val="0"/>
          <w:lang w:val="da-DK"/>
        </w:rPr>
        <w:t xml:space="preserve">r Musik </w:t>
      </w: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FRANZ LISZT Weimar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Platz der Demokratie 2/3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99423 Weimar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Fonts w:ascii="Helvetica Neue Bold Condensed" w:hAnsi="Helvetica Neue Bold Condensed"/>
          <w:sz w:val="18"/>
          <w:szCs w:val="18"/>
          <w:rtl w:val="0"/>
        </w:rPr>
        <w:t>Pr</w:t>
      </w:r>
      <w:r>
        <w:rPr>
          <w:rFonts w:ascii="Helvetica Neue Bold Condensed" w:hAnsi="Helvetica Neue Bold Condensed" w:hint="default"/>
          <w:sz w:val="18"/>
          <w:szCs w:val="18"/>
          <w:rtl w:val="0"/>
        </w:rPr>
        <w:t>ä</w:t>
      </w: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sident: Prof. Dr. Albrecht v. Massow</w:t>
      </w:r>
    </w:p>
    <w:p>
      <w:pPr>
        <w:pStyle w:val="Text A"/>
        <w:suppressAutoHyphens w:val="1"/>
        <w:spacing w:line="288" w:lineRule="auto"/>
        <w:rPr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Fonts w:ascii="Helvetica Neue Bold Condensed" w:hAnsi="Helvetica Neue Bold Condensed"/>
          <w:sz w:val="18"/>
          <w:szCs w:val="18"/>
          <w:rtl w:val="0"/>
          <w:lang w:val="de-DE"/>
        </w:rPr>
        <w:t>Presse &amp; Kontakt: Michael Straeter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6d0a00"/>
          <w:sz w:val="18"/>
          <w:szCs w:val="18"/>
          <w:u w:color="6d0a00"/>
          <w14:textFill>
            <w14:solidFill>
              <w14:srgbClr w14:val="6D0A00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"mailto:redaktion@deutsche-liszt-gesellschaft.de"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redaktion@deutsche-liszt-gesellschaft.de</w:t>
      </w:r>
      <w:r>
        <w:rPr/>
        <w:fldChar w:fldCharType="end" w:fldLock="0"/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6d0a00"/>
          <w:sz w:val="18"/>
          <w:szCs w:val="18"/>
          <w:u w:color="6d0a00"/>
          <w14:textFill>
            <w14:solidFill>
              <w14:srgbClr w14:val="6D0A00"/>
            </w14:solidFill>
          </w14:textFill>
        </w:rPr>
      </w:pPr>
      <w:r>
        <w:rPr>
          <w:rStyle w:val="Ohne"/>
          <w:rFonts w:ascii="Helvetica Neue Bold Condensed" w:hAnsi="Helvetica Neue Bold Condensed"/>
          <w:outline w:val="0"/>
          <w:color w:val="6d0a00"/>
          <w:sz w:val="18"/>
          <w:szCs w:val="18"/>
          <w:u w:color="6d0a00"/>
          <w:rtl w:val="0"/>
          <w:lang w:val="de-DE"/>
          <w14:textFill>
            <w14:solidFill>
              <w14:srgbClr w14:val="6D0A00"/>
            </w14:solidFill>
          </w14:textFill>
        </w:rPr>
        <w:t>+49 175 8125383#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18"/>
          <w:szCs w:val="1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18"/>
          <w:szCs w:val="1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ind w:left="567" w:hanging="567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32"/>
          <w:szCs w:val="32"/>
          <w:u w:color="01178d"/>
          <w14:textFill>
            <w14:solidFill>
              <w14:srgbClr w14:val="01178D"/>
            </w14:solidFill>
          </w14:textFill>
        </w:rPr>
      </w:pPr>
      <w:r>
        <w:rPr>
          <w:rStyle w:val="Ohne"/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Weblinks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28"/>
          <w:szCs w:val="2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>STARTSEITE Deutsche Liszt-Gesellschaft: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6d0a00"/>
          <w:sz w:val="18"/>
          <w:szCs w:val="18"/>
          <w:u w:color="6d0a00"/>
          <w14:textFill>
            <w14:solidFill>
              <w14:srgbClr w14:val="6D0A00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"http://deutsche-liszt-gesellschaft.de"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deutsche-liszt-gesellschaft.de</w:t>
      </w:r>
      <w:r>
        <w:rPr/>
        <w:fldChar w:fldCharType="end" w:fldLock="0"/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Style w:val="Ohne"/>
          <w:rFonts w:ascii="Helvetica Neue Bold Condensed" w:hAnsi="Helvetica Neue Bold Condensed"/>
          <w:sz w:val="18"/>
          <w:szCs w:val="18"/>
          <w:rtl w:val="0"/>
        </w:rPr>
        <w:t>PROGRAMM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 xml:space="preserve"> 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 xml:space="preserve"> der 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>38. Weimarer Liszt-Tage 2020: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6d0a00"/>
          <w:sz w:val="18"/>
          <w:szCs w:val="18"/>
          <w:u w:color="6d0a00"/>
          <w14:textFill>
            <w14:solidFill>
              <w14:srgbClr w14:val="6D0A00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"http://deutsche-liszt-gesellschaft.de/aktuelles/veranstaltungen/133-38-weimarer-liszt-tage-2020"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deutsche-liszt-gesellschaft.de/aktuelles/veranstaltungen/133-38-weimarer-liszt-tage-2020</w:t>
      </w:r>
      <w:r>
        <w:rPr/>
        <w:fldChar w:fldCharType="end" w:fldLock="0"/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sz w:val="18"/>
          <w:szCs w:val="18"/>
        </w:rPr>
      </w:pP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en-US"/>
        </w:rPr>
        <w:t>PUBLIKATION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 xml:space="preserve"> </w:t>
      </w:r>
      <w:r>
        <w:rPr>
          <w:rStyle w:val="Ohne"/>
          <w:rFonts w:ascii="Helvetica Neue Bold Condensed" w:hAnsi="Helvetica Neue Bold Condensed" w:hint="default"/>
          <w:sz w:val="18"/>
          <w:szCs w:val="18"/>
          <w:rtl w:val="0"/>
          <w:lang w:val="it-IT"/>
        </w:rPr>
        <w:t>»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>Vorbild Liszt</w:t>
      </w:r>
      <w:r>
        <w:rPr>
          <w:rStyle w:val="Ohne"/>
          <w:rFonts w:ascii="Helvetica Neue Bold Condensed" w:hAnsi="Helvetica Neue Bold Condensed" w:hint="default"/>
          <w:sz w:val="18"/>
          <w:szCs w:val="18"/>
          <w:rtl w:val="0"/>
          <w:lang w:val="fr-FR"/>
        </w:rPr>
        <w:t>«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  <w:lang w:val="de-DE"/>
        </w:rPr>
        <w:t xml:space="preserve"> Die Deutsche Liszt-Gesellschaft 1990-2020</w:t>
      </w:r>
      <w:r>
        <w:rPr>
          <w:rStyle w:val="Ohne"/>
          <w:rFonts w:ascii="Helvetica Neue Bold Condensed" w:hAnsi="Helvetica Neue Bold Condensed"/>
          <w:sz w:val="18"/>
          <w:szCs w:val="18"/>
          <w:rtl w:val="0"/>
        </w:rPr>
        <w:t>:</w:t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6d0a00"/>
          <w:sz w:val="18"/>
          <w:szCs w:val="18"/>
          <w:u w:color="6d0a00"/>
          <w14:textFill>
            <w14:solidFill>
              <w14:srgbClr w14:val="6D0A00"/>
            </w14:solidFill>
          </w14:textFill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"http://deutsche-liszt-gesellschaft.de/aktuelles/neues-zu-liszt/150-vorbild-liszt-30-jahre-dlg"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deutsche-liszt-gesellschaft.de/aktuelles/neues-zu-liszt/150-vorbild-liszt-30-jahre-dlg</w:t>
      </w:r>
      <w:r>
        <w:rPr/>
        <w:fldChar w:fldCharType="end" w:fldLock="0"/>
      </w: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18"/>
          <w:szCs w:val="1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rPr>
          <w:rStyle w:val="Ohne"/>
          <w:rFonts w:ascii="Helvetica Neue Bold Condensed" w:cs="Helvetica Neue Bold Condensed" w:hAnsi="Helvetica Neue Bold Condensed" w:eastAsia="Helvetica Neue Bold Condensed"/>
          <w:outline w:val="0"/>
          <w:color w:val="01178d"/>
          <w:sz w:val="18"/>
          <w:szCs w:val="18"/>
          <w:u w:color="01178d"/>
          <w14:textFill>
            <w14:solidFill>
              <w14:srgbClr w14:val="01178D"/>
            </w14:solidFill>
          </w14:textFill>
        </w:rPr>
      </w:pPr>
    </w:p>
    <w:p>
      <w:pPr>
        <w:pStyle w:val="Text A"/>
        <w:suppressAutoHyphens w:val="1"/>
        <w:spacing w:line="288" w:lineRule="auto"/>
        <w:ind w:left="567" w:hanging="567"/>
      </w:pPr>
      <w:r>
        <w:rPr>
          <w:rStyle w:val="Ohne"/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:lang w:val="de-DE"/>
          <w14:textFill>
            <w14:solidFill>
              <w14:srgbClr w14:val="01178D"/>
            </w14:solidFill>
          </w14:textFill>
        </w:rPr>
        <w:t>Stand: 28</w:t>
      </w:r>
      <w:r>
        <w:rPr>
          <w:rStyle w:val="Ohne"/>
          <w:rFonts w:ascii="Helvetica Neue Bold Condensed" w:hAnsi="Helvetica Neue Bold Condensed"/>
          <w:outline w:val="0"/>
          <w:color w:val="01178d"/>
          <w:sz w:val="32"/>
          <w:szCs w:val="32"/>
          <w:u w:color="01178d"/>
          <w:rtl w:val="0"/>
          <w14:textFill>
            <w14:solidFill>
              <w14:srgbClr w14:val="01178D"/>
            </w14:solidFill>
          </w14:textFill>
        </w:rPr>
        <w:t>. September 2020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1440" w:right="1440" w:bottom="144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rebuchet MS">
    <w:charset w:val="00"/>
    <w:family w:val="roman"/>
    <w:pitch w:val="default"/>
  </w:font>
  <w:font w:name="Helvetica Neue Bold Condensed">
    <w:charset w:val="00"/>
    <w:family w:val="roman"/>
    <w:pitch w:val="default"/>
  </w:font>
  <w:font w:name="Helvetica Neue Black Condense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510"/>
        <w:tab w:val="right" w:pos="9000"/>
        <w:tab w:val="clear" w:pos="9020"/>
      </w:tabs>
    </w:pPr>
    <w:r>
      <w:rPr>
        <w:rFonts w:ascii="Trebuchet MS" w:hAnsi="Trebuchet MS"/>
        <w:sz w:val="20"/>
        <w:szCs w:val="20"/>
        <w:rtl w:val="0"/>
        <w:lang w:val="de-DE"/>
      </w:rPr>
      <w:t>September 2020</w:t>
      <w:tab/>
      <w:tab/>
      <w:t xml:space="preserve">Seite </w:t>
    </w:r>
    <w:r>
      <w:rPr>
        <w:rFonts w:ascii="Trebuchet MS" w:cs="Trebuchet MS" w:hAnsi="Trebuchet MS" w:eastAsia="Trebuchet MS"/>
        <w:sz w:val="20"/>
        <w:szCs w:val="20"/>
      </w:rPr>
      <w:fldChar w:fldCharType="begin" w:fldLock="0"/>
    </w:r>
    <w:r>
      <w:rPr>
        <w:rFonts w:ascii="Trebuchet MS" w:cs="Trebuchet MS" w:hAnsi="Trebuchet MS" w:eastAsia="Trebuchet MS"/>
        <w:sz w:val="20"/>
        <w:szCs w:val="20"/>
      </w:rPr>
      <w:instrText xml:space="preserve"> PAGE </w:instrText>
    </w:r>
    <w:r>
      <w:rPr>
        <w:rFonts w:ascii="Trebuchet MS" w:cs="Trebuchet MS" w:hAnsi="Trebuchet MS" w:eastAsia="Trebuchet MS"/>
        <w:sz w:val="20"/>
        <w:szCs w:val="20"/>
      </w:rPr>
      <w:fldChar w:fldCharType="separate" w:fldLock="0"/>
    </w:r>
    <w:r>
      <w:rPr>
        <w:rFonts w:ascii="Trebuchet MS" w:cs="Trebuchet MS" w:hAnsi="Trebuchet MS" w:eastAsia="Trebuchet MS"/>
        <w:sz w:val="20"/>
        <w:szCs w:val="20"/>
      </w:rPr>
    </w:r>
    <w:r>
      <w:rPr>
        <w:rFonts w:ascii="Trebuchet MS" w:cs="Trebuchet MS" w:hAnsi="Trebuchet MS" w:eastAsia="Trebuchet MS"/>
        <w:sz w:val="20"/>
        <w:szCs w:val="20"/>
      </w:rPr>
      <w:fldChar w:fldCharType="end" w:fldLock="0"/>
    </w:r>
    <w:r>
      <w:rPr>
        <w:rFonts w:ascii="Trebuchet MS" w:hAnsi="Trebuchet MS"/>
        <w:sz w:val="20"/>
        <w:szCs w:val="20"/>
        <w:rtl w:val="0"/>
        <w:lang w:val="de-DE"/>
      </w:rPr>
      <w:t xml:space="preserve"> </w:t>
    </w:r>
    <w:r>
      <w:rPr>
        <w:rFonts w:ascii="Trebuchet MS" w:hAnsi="Trebuchet MS"/>
        <w:sz w:val="20"/>
        <w:szCs w:val="20"/>
        <w:rtl w:val="0"/>
        <w:lang w:val="de-DE"/>
      </w:rPr>
      <w:t>/</w:t>
    </w:r>
    <w:r>
      <w:rPr>
        <w:rFonts w:ascii="Trebuchet MS" w:hAnsi="Trebuchet MS"/>
        <w:sz w:val="20"/>
        <w:szCs w:val="20"/>
        <w:rtl w:val="0"/>
        <w:lang w:val="de-DE"/>
      </w:rPr>
      <w:t xml:space="preserve"> </w:t>
    </w:r>
    <w:r>
      <w:rPr>
        <w:rFonts w:ascii="Trebuchet MS" w:cs="Trebuchet MS" w:hAnsi="Trebuchet MS" w:eastAsia="Trebuchet MS"/>
        <w:sz w:val="20"/>
        <w:szCs w:val="20"/>
      </w:rPr>
      <w:fldChar w:fldCharType="begin" w:fldLock="0"/>
    </w:r>
    <w:r>
      <w:rPr>
        <w:rFonts w:ascii="Trebuchet MS" w:cs="Trebuchet MS" w:hAnsi="Trebuchet MS" w:eastAsia="Trebuchet MS"/>
        <w:sz w:val="20"/>
        <w:szCs w:val="20"/>
      </w:rPr>
      <w:instrText xml:space="preserve"> NUMPAGES </w:instrText>
    </w:r>
    <w:r>
      <w:rPr>
        <w:rFonts w:ascii="Trebuchet MS" w:cs="Trebuchet MS" w:hAnsi="Trebuchet MS" w:eastAsia="Trebuchet MS"/>
        <w:sz w:val="20"/>
        <w:szCs w:val="20"/>
      </w:rPr>
      <w:fldChar w:fldCharType="separate" w:fldLock="0"/>
    </w:r>
    <w:r>
      <w:rPr>
        <w:rFonts w:ascii="Trebuchet MS" w:cs="Trebuchet MS" w:hAnsi="Trebuchet MS" w:eastAsia="Trebuchet MS"/>
        <w:sz w:val="20"/>
        <w:szCs w:val="20"/>
      </w:rPr>
    </w:r>
    <w:r>
      <w:rPr>
        <w:rFonts w:ascii="Trebuchet MS" w:cs="Trebuchet MS" w:hAnsi="Trebuchet MS" w:eastAsia="Trebuchet MS"/>
        <w:sz w:val="20"/>
        <w:szCs w:val="2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tabs>
        <w:tab w:val="center" w:pos="4510"/>
        <w:tab w:val="right" w:pos="9000"/>
        <w:tab w:val="clear" w:pos="9020"/>
      </w:tabs>
    </w:pPr>
    <w:r>
      <w:rPr>
        <w:rFonts w:ascii="Trebuchet MS" w:hAnsi="Trebuchet MS"/>
        <w:sz w:val="20"/>
        <w:szCs w:val="20"/>
        <w:rtl w:val="0"/>
        <w:lang w:val="de-DE"/>
      </w:rPr>
      <w:t>30 Jahre DLG</w:t>
    </w:r>
    <w:r>
      <w:rPr>
        <w:sz w:val="20"/>
        <w:szCs w:val="20"/>
      </w:rPr>
      <w:tab/>
    </w:r>
    <w:r>
      <w:rPr>
        <w:rFonts w:ascii="Trebuchet MS" w:hAnsi="Trebuchet MS"/>
        <w:sz w:val="20"/>
        <w:szCs w:val="20"/>
        <w:rtl w:val="0"/>
        <w:lang w:val="de-DE"/>
      </w:rPr>
      <w:t>Deutsche Liszt-Gesellschaft</w:t>
    </w:r>
    <w:r>
      <w:rPr>
        <w:sz w:val="20"/>
        <w:szCs w:val="20"/>
      </w:rPr>
      <w:tab/>
    </w:r>
    <w:r>
      <w:rPr>
        <w:rFonts w:ascii="Trebuchet MS" w:hAnsi="Trebuchet MS"/>
        <w:sz w:val="20"/>
        <w:szCs w:val="20"/>
        <w:rtl w:val="0"/>
        <w:lang w:val="de-DE"/>
      </w:rPr>
      <w:t>Pressemitteilung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ext A">
    <w:name w:val="Text A"/>
    <w:next w:val="Tex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Helvetica Neue Bold Condensed" w:cs="Helvetica Neue Bold Condensed" w:hAnsi="Helvetica Neue Bold Condensed" w:eastAsia="Helvetica Neue Bold Condensed"/>
      <w:outline w:val="0"/>
      <w:color w:val="6d0a00"/>
      <w14:textFill>
        <w14:solidFill>
          <w14:srgbClr w14:val="6D0A00"/>
        </w14:solidFill>
      </w14:textFill>
    </w:rPr>
  </w:style>
  <w:style w:type="character" w:styleId="Ohne">
    <w:name w:val="Ohne"/>
  </w:style>
  <w:style w:type="character" w:styleId="Hyperlink.1">
    <w:name w:val="Hyperlink.1"/>
    <w:basedOn w:val="Ohne"/>
    <w:next w:val="Hyperlink.1"/>
    <w:rPr>
      <w:rFonts w:ascii="Helvetica Neue Bold Condensed" w:cs="Helvetica Neue Bold Condensed" w:hAnsi="Helvetica Neue Bold Condensed" w:eastAsia="Helvetica Neue Bold Condensed"/>
      <w:outline w:val="0"/>
      <w:color w:val="6d0a00"/>
      <w:sz w:val="18"/>
      <w:szCs w:val="18"/>
      <w:u w:val="single" w:color="6d0a00"/>
      <w:lang w:val="de-DE"/>
      <w14:textFill>
        <w14:solidFill>
          <w14:srgbClr w14:val="6D0A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